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0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9"/>
        <w:gridCol w:w="2326"/>
        <w:gridCol w:w="2325"/>
        <w:gridCol w:w="2690"/>
      </w:tblGrid>
      <w:tr w:rsidR="00397ABB" w:rsidRPr="00061E3E" w:rsidTr="00970B9A">
        <w:trPr>
          <w:trHeight w:val="274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24230" cy="713740"/>
                  <wp:effectExtent l="19050" t="0" r="0" b="0"/>
                  <wp:docPr id="135" name="Figura69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69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397ABB" w:rsidRPr="00061E3E" w:rsidTr="00970B9A">
        <w:trPr>
          <w:trHeight w:val="147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ABB" w:rsidRPr="00061E3E" w:rsidRDefault="00397ABB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Número:</w:t>
            </w:r>
          </w:p>
          <w:p w:rsidR="00397ABB" w:rsidRPr="00061E3E" w:rsidRDefault="00397ABB" w:rsidP="00970B9A">
            <w:pPr>
              <w:pStyle w:val="Sumrio1"/>
            </w:pPr>
            <w:r w:rsidRPr="00061E3E">
              <w:t>POP DAF 013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Data da Validação:</w:t>
            </w:r>
          </w:p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Revisar em:</w:t>
            </w:r>
          </w:p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397ABB" w:rsidRPr="00061E3E" w:rsidTr="00970B9A">
        <w:trPr>
          <w:trHeight w:val="183"/>
        </w:trPr>
        <w:tc>
          <w:tcPr>
            <w:tcW w:w="9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ATENDIMENTO DE MEDICAMENTOS PERTENCENTES À PORTARIA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Nº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344/98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DA REMUME</w:t>
            </w:r>
          </w:p>
        </w:tc>
      </w:tr>
      <w:tr w:rsidR="00397ABB" w:rsidRPr="00061E3E" w:rsidTr="00970B9A">
        <w:trPr>
          <w:trHeight w:val="11608"/>
        </w:trPr>
        <w:tc>
          <w:tcPr>
            <w:tcW w:w="9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ABB" w:rsidRPr="00061E3E" w:rsidRDefault="00397ABB" w:rsidP="00970B9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OBJETIVO: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Atendimento correto de Medicamentos Controlados da REMUME (Portaria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344/98 e RDC Nº 357/2020)</w:t>
            </w:r>
          </w:p>
          <w:p w:rsidR="00397ABB" w:rsidRPr="00061E3E" w:rsidRDefault="00397ABB" w:rsidP="00970B9A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Pontos críticos: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Usuário deverá portar documento de identificação, cartão nacional do SUS, ter cadastro atualizado e prescrição válida (até 30 dias da emissão – Portaria 344/98). Quem retirar a medicação deve ser maior de idade com documento de identificação.</w:t>
            </w:r>
          </w:p>
          <w:p w:rsidR="00397ABB" w:rsidRPr="00061E3E" w:rsidRDefault="00397ABB" w:rsidP="00397ABB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Atentar-se para a quantidade de medicamentos pertencentes à Portaria 344/98 prescrita no mesmo receituário (no máximo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medicamentos), e para injetáveis no máximo 5 ampolas. [Enquanto estiver válida a RDC 357/2020 a quantidade máxima de injetáveis é 18 ampolas ou quantidade de medicamento correspondente a, no máximo,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(seis) meses de tratamento (no caso das demais formas farmacêuticas de apresentação – prorrogação até 23/05/2023)].</w:t>
            </w:r>
          </w:p>
          <w:p w:rsidR="00397ABB" w:rsidRPr="00061E3E" w:rsidRDefault="00397ABB" w:rsidP="00397ABB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Para retirar medicamentos de terceiros, usuário maior de idade deverá portar documento de identificação próprio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original (físico ou digital)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, prescrição válida e documento de identificação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com foto e cartão SUS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do paciente descrito na </w:t>
            </w:r>
            <w:r w:rsidRPr="0068261D">
              <w:rPr>
                <w:rFonts w:ascii="Times New Roman" w:hAnsi="Times New Roman"/>
                <w:sz w:val="18"/>
                <w:szCs w:val="18"/>
              </w:rPr>
              <w:t>receita, podendo ser original ou cópia.</w:t>
            </w:r>
          </w:p>
          <w:p w:rsidR="00397ABB" w:rsidRPr="00061E3E" w:rsidRDefault="00397ABB" w:rsidP="00397ABB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 receita deve obedecer a todos os critérios descritos na Portaria 344/98, para </w:t>
            </w:r>
            <w:r w:rsidRPr="00061E3E">
              <w:rPr>
                <w:rFonts w:ascii="Times New Roman" w:hAnsi="Times New Roman"/>
                <w:sz w:val="18"/>
                <w:szCs w:val="18"/>
                <w:u w:val="single"/>
              </w:rPr>
              <w:t>Classe C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: Receituário em duas vias, legível, sem rasura, com dados do paciente (nome completo, endereço e dados do médico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prescritor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061E3E">
              <w:rPr>
                <w:rFonts w:ascii="Times New Roman" w:hAnsi="Times New Roman"/>
                <w:sz w:val="18"/>
                <w:szCs w:val="18"/>
                <w:u w:val="single"/>
              </w:rPr>
              <w:t>Classe B: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Notificação de receita B (azul) legível, completamente preenchida e sem rasuras, dados completos do paciente e do médico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prescritor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 receituário duplo com via do estabelecimento e cópia com via do paciente.</w:t>
            </w:r>
          </w:p>
          <w:p w:rsidR="00397ABB" w:rsidRPr="00061E3E" w:rsidRDefault="00397ABB" w:rsidP="00397ABB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A data máxima de validade das receitas e notificações é de 30 dias a partir da data de prescrição.</w:t>
            </w:r>
          </w:p>
          <w:p w:rsidR="00397ABB" w:rsidRPr="00061E3E" w:rsidRDefault="00397ABB" w:rsidP="00397ABB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As quantidades de medicamentos pertencentes à Portaria 344/98 podem ser dispensadas conforme o critério médico e no máximo para 60 dias de tratamento, com exceção das Classes de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Anti-parkinsonianos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Anti-convulsivantes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que podem, a critério médico, ser dispensados para até 06 meses de tratamento.</w:t>
            </w: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[Enquanto estiver válida a RDC 357/2020 a quantidade máxima por prescrição de injetáveis é 18 ampolas ou quantidade de medicamento correspondente a, no máximo,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(seis) meses de tratamento (no caso das demais formas farmacêuticas de apresentação – prorrogação até 23/05/2023].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Receber o usuário cordialmente e solicitar receita e documento de identificação do paciente e do usuário que veio retirar.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Conferir documento e receituário, a receita deve estar dentro dos critérios preconizados pela Portaria 344/98.</w:t>
            </w: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Entrar no sistema IDS saúde – estoque/saída de insumos/incluir/ usuários, procurar o paciente pelo código do usuário/data de nascimento ou nome completo.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Entrar em Histórico de Saída de Insumos, clicar em cancelar, e pesquisar por período de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meses as retiradas dos medicamentos. Nesta pesquisa, confirmar se já está na data de retirar a medicação. Caso o paciente tenha posse de quantidade suficiente do medicamento para o período prescrito não realizar a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dispensação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Estando na data de retirar a medicação. Entrar em itens, clicar em incluir, incluir os itens pertencentes à REMUME, conforme posologia e lote do medicamento entregue, digitar quantidades, gravar item por item, gravar no final e sair, atentar-se que o sistema solicita data da receita para os medicamentos da Classe C e data da receita e nº de notificação para os medicamentos da Classe B. Seguir procedimento de saída no sistema segundo o passo a passo em anexo.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6º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Preencher 1ª via do receituário com nome de quem está retirando, número do documento apresentado, telefone, quantidade e medicamento aviado.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7º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Solicitar que o usuário que está retirando o medicamento assine a via da receita.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8º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Separar medicamentos conforme o receituário.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9º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Solicitar conferência do Farmacêutico dos itens e quantidades aviadas.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10º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Carimbar 2ª via da receita do paciente, colocando as quantidades entregues, a data de entrega e a data de retorno com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lastRenderedPageBreak/>
              <w:t>nova receita.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Conferir com o paciente os itens entregues. Guardar 1ª via da receita por ordem de data por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anos na farmácia.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Despedir-se cordialmente e efetuar próximo atendimento.</w:t>
            </w:r>
          </w:p>
          <w:p w:rsidR="00397ABB" w:rsidRPr="00061E3E" w:rsidRDefault="00397ABB" w:rsidP="00970B9A">
            <w:pPr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OBSERVAÇÃO:</w:t>
            </w:r>
            <w:proofErr w:type="gramStart"/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Qualquer dúvida com relação a estes medicamentos contatar o farmacêutico.</w:t>
            </w:r>
          </w:p>
          <w:p w:rsidR="00397ABB" w:rsidRPr="00061E3E" w:rsidRDefault="00397ABB" w:rsidP="00970B9A">
            <w:pPr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Passo a passo no Anexo XII</w:t>
            </w:r>
          </w:p>
          <w:p w:rsidR="00397ABB" w:rsidRPr="00061E3E" w:rsidRDefault="00397ABB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No caso de não conformidade da prescrição com a legislação vigente, orientar o paciente, anexar o formulário de orientação ao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prescritor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Anexo X, assinado pelo farmacêutico, para adequação da prescrição.</w:t>
            </w: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ABB" w:rsidRPr="000D34B7" w:rsidRDefault="00397ABB" w:rsidP="00970B9A">
            <w:pPr>
              <w:pStyle w:val="PargrafodaLista"/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397ABB"/>
    <w:rsid w:val="00840E59"/>
    <w:rsid w:val="00844548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3845</Characters>
  <Application>Microsoft Office Word</Application>
  <DocSecurity>0</DocSecurity>
  <Lines>32</Lines>
  <Paragraphs>9</Paragraphs>
  <ScaleCrop>false</ScaleCrop>
  <Company>Prefeitura Municipal de São José dos Pinhais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2022-10-18T10:45:00Z</dcterms:created>
  <dcterms:modified xsi:type="dcterms:W3CDTF">2022-10-18T10:45:00Z</dcterms:modified>
</cp:coreProperties>
</file>