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E4" w:rsidRPr="00C5729E" w:rsidRDefault="00F541E4" w:rsidP="00917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33DDC" w:rsidRPr="00C5729E" w:rsidRDefault="00D33DDC" w:rsidP="00917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729E">
        <w:rPr>
          <w:rFonts w:ascii="Arial" w:hAnsi="Arial" w:cs="Arial"/>
          <w:b/>
          <w:bCs/>
          <w:sz w:val="24"/>
          <w:szCs w:val="24"/>
        </w:rPr>
        <w:t>Objetivos:</w:t>
      </w:r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1717"/>
      </w:tblGrid>
      <w:tr w:rsidR="00CA7D7F" w:rsidRPr="00C5729E" w:rsidTr="00917C9E">
        <w:trPr>
          <w:trHeight w:val="526"/>
        </w:trPr>
        <w:tc>
          <w:tcPr>
            <w:tcW w:w="10139" w:type="dxa"/>
            <w:gridSpan w:val="2"/>
          </w:tcPr>
          <w:p w:rsidR="00CA7D7F" w:rsidRPr="00C5729E" w:rsidRDefault="00CA7D7F" w:rsidP="00917C9E">
            <w:pPr>
              <w:pStyle w:val="Default"/>
              <w:numPr>
                <w:ilvl w:val="0"/>
                <w:numId w:val="1"/>
              </w:numPr>
              <w:jc w:val="both"/>
            </w:pPr>
            <w:r w:rsidRPr="00C5729E">
              <w:t xml:space="preserve">Conferir de forma objetiva e eficaz o pedido mensal de medicamentos, evitando erros de entrada que comprometem o estoque real da farmácia. </w:t>
            </w:r>
          </w:p>
          <w:p w:rsidR="00CA7D7F" w:rsidRPr="00C5729E" w:rsidRDefault="00CA7D7F" w:rsidP="00917C9E">
            <w:pPr>
              <w:pStyle w:val="Default"/>
              <w:numPr>
                <w:ilvl w:val="0"/>
                <w:numId w:val="1"/>
              </w:numPr>
              <w:jc w:val="both"/>
            </w:pPr>
            <w:r w:rsidRPr="00C5729E">
              <w:t xml:space="preserve">Impedir que medicamentos em desacordo (validade, integridade) sejam recebidos na farmácia. </w:t>
            </w:r>
          </w:p>
        </w:tc>
      </w:tr>
      <w:tr w:rsidR="00CA7D7F" w:rsidRPr="00C5729E" w:rsidTr="00917C9E">
        <w:trPr>
          <w:gridAfter w:val="1"/>
          <w:wAfter w:w="1717" w:type="dxa"/>
          <w:trHeight w:val="250"/>
        </w:trPr>
        <w:tc>
          <w:tcPr>
            <w:tcW w:w="8422" w:type="dxa"/>
          </w:tcPr>
          <w:p w:rsidR="00917C9E" w:rsidRPr="00C5729E" w:rsidRDefault="00917C9E" w:rsidP="00917C9E">
            <w:pPr>
              <w:pStyle w:val="Default"/>
              <w:jc w:val="both"/>
              <w:rPr>
                <w:b/>
                <w:bCs/>
              </w:rPr>
            </w:pPr>
            <w:r w:rsidRPr="00C5729E">
              <w:rPr>
                <w:b/>
                <w:bCs/>
              </w:rPr>
              <w:t xml:space="preserve"> Material</w:t>
            </w:r>
            <w:r w:rsidR="00D33DDC" w:rsidRPr="00C5729E">
              <w:rPr>
                <w:b/>
                <w:bCs/>
              </w:rPr>
              <w:t xml:space="preserve"> necessário:</w:t>
            </w:r>
          </w:p>
          <w:p w:rsidR="00CA7D7F" w:rsidRPr="00C5729E" w:rsidRDefault="00CA7D7F" w:rsidP="00917C9E">
            <w:pPr>
              <w:pStyle w:val="Default"/>
              <w:numPr>
                <w:ilvl w:val="0"/>
                <w:numId w:val="2"/>
              </w:numPr>
              <w:jc w:val="both"/>
            </w:pPr>
            <w:r w:rsidRPr="00C5729E">
              <w:t xml:space="preserve"> Caneta, carimbo de identificação profissional (se for o caso), prancheta, calculadora. </w:t>
            </w:r>
          </w:p>
        </w:tc>
      </w:tr>
    </w:tbl>
    <w:p w:rsidR="00D33DDC" w:rsidRPr="00C5729E" w:rsidRDefault="00D33DDC" w:rsidP="00D33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8011"/>
      </w:tblGrid>
      <w:tr w:rsidR="007F2337" w:rsidRPr="00C5729E" w:rsidTr="00F541E4">
        <w:trPr>
          <w:trHeight w:val="721"/>
        </w:trPr>
        <w:tc>
          <w:tcPr>
            <w:tcW w:w="979" w:type="pct"/>
            <w:vAlign w:val="center"/>
          </w:tcPr>
          <w:p w:rsidR="007F2337" w:rsidRPr="00C5729E" w:rsidRDefault="00F30A2D" w:rsidP="00917C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9E">
              <w:rPr>
                <w:rFonts w:ascii="Arial" w:hAnsi="Arial" w:cs="Arial"/>
                <w:b/>
                <w:sz w:val="24"/>
                <w:szCs w:val="24"/>
              </w:rPr>
              <w:t>Passos</w:t>
            </w:r>
          </w:p>
        </w:tc>
        <w:tc>
          <w:tcPr>
            <w:tcW w:w="4021" w:type="pct"/>
            <w:vAlign w:val="center"/>
          </w:tcPr>
          <w:p w:rsidR="007F2337" w:rsidRPr="00C5729E" w:rsidRDefault="00F30A2D" w:rsidP="00F541E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729E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</w:tr>
      <w:tr w:rsidR="002C7D90" w:rsidRPr="00C5729E" w:rsidTr="00F541E4">
        <w:trPr>
          <w:trHeight w:val="370"/>
        </w:trPr>
        <w:tc>
          <w:tcPr>
            <w:tcW w:w="979" w:type="pct"/>
            <w:vAlign w:val="center"/>
          </w:tcPr>
          <w:p w:rsidR="002C7D90" w:rsidRPr="00C5729E" w:rsidRDefault="00D33DDC" w:rsidP="00917C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21" w:type="pct"/>
            <w:vAlign w:val="center"/>
          </w:tcPr>
          <w:tbl>
            <w:tblPr>
              <w:tblW w:w="78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56"/>
            </w:tblGrid>
            <w:tr w:rsidR="00CA7D7F" w:rsidRPr="00C5729E" w:rsidTr="00F541E4">
              <w:trPr>
                <w:trHeight w:val="250"/>
              </w:trPr>
              <w:tc>
                <w:tcPr>
                  <w:tcW w:w="7856" w:type="dxa"/>
                </w:tcPr>
                <w:p w:rsidR="00CA7D7F" w:rsidRPr="00C5729E" w:rsidRDefault="00B13870" w:rsidP="007B533F">
                  <w:pPr>
                    <w:pStyle w:val="Default"/>
                    <w:spacing w:line="276" w:lineRule="auto"/>
                  </w:pPr>
                  <w:r w:rsidRPr="00C5729E">
                    <w:t>Divulgar previamente à</w:t>
                  </w:r>
                  <w:r w:rsidR="00CA7D7F" w:rsidRPr="00C5729E">
                    <w:t xml:space="preserve"> equipe a data de chegada do pedido e designar, no mínimo, dois funcionários para o recebimento. </w:t>
                  </w:r>
                </w:p>
              </w:tc>
            </w:tr>
          </w:tbl>
          <w:p w:rsidR="002C7D90" w:rsidRPr="00C5729E" w:rsidRDefault="002C7D90" w:rsidP="007B53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90" w:rsidRPr="00C5729E" w:rsidTr="00F541E4">
        <w:trPr>
          <w:trHeight w:val="370"/>
        </w:trPr>
        <w:tc>
          <w:tcPr>
            <w:tcW w:w="979" w:type="pct"/>
            <w:vAlign w:val="center"/>
          </w:tcPr>
          <w:p w:rsidR="002C7D90" w:rsidRPr="00C5729E" w:rsidRDefault="00D33DDC" w:rsidP="00917C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21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5"/>
            </w:tblGrid>
            <w:tr w:rsidR="00CA7D7F" w:rsidRPr="00C5729E" w:rsidTr="00917C9E">
              <w:trPr>
                <w:trHeight w:val="250"/>
              </w:trPr>
              <w:tc>
                <w:tcPr>
                  <w:tcW w:w="7295" w:type="dxa"/>
                </w:tcPr>
                <w:p w:rsidR="00CA7D7F" w:rsidRPr="00C5729E" w:rsidRDefault="00CA7D7F" w:rsidP="007B533F">
                  <w:pPr>
                    <w:pStyle w:val="Default"/>
                    <w:spacing w:line="276" w:lineRule="auto"/>
                  </w:pPr>
                  <w:r w:rsidRPr="00C5729E">
                    <w:t xml:space="preserve">Definir local para a conferência e mantê-lo limpo, seco e livre </w:t>
                  </w:r>
                  <w:r w:rsidR="00917C9E" w:rsidRPr="00C5729E">
                    <w:t xml:space="preserve">de outros materiais na data prevista. </w:t>
                  </w:r>
                </w:p>
              </w:tc>
            </w:tr>
          </w:tbl>
          <w:p w:rsidR="00D33DDC" w:rsidRPr="00C5729E" w:rsidRDefault="00D33DDC" w:rsidP="007B53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90" w:rsidRPr="00C5729E" w:rsidTr="00F541E4">
        <w:trPr>
          <w:trHeight w:val="642"/>
        </w:trPr>
        <w:tc>
          <w:tcPr>
            <w:tcW w:w="979" w:type="pct"/>
            <w:vAlign w:val="center"/>
          </w:tcPr>
          <w:p w:rsidR="002C7D90" w:rsidRPr="00C5729E" w:rsidRDefault="00D33DDC" w:rsidP="00917C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21" w:type="pct"/>
            <w:vAlign w:val="center"/>
          </w:tcPr>
          <w:tbl>
            <w:tblPr>
              <w:tblW w:w="80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4"/>
            </w:tblGrid>
            <w:tr w:rsidR="00CA7D7F" w:rsidRPr="00C5729E" w:rsidTr="00917C9E">
              <w:trPr>
                <w:trHeight w:val="250"/>
              </w:trPr>
              <w:tc>
                <w:tcPr>
                  <w:tcW w:w="8064" w:type="dxa"/>
                </w:tcPr>
                <w:p w:rsidR="00CA7D7F" w:rsidRPr="00C5729E" w:rsidRDefault="00CA7D7F" w:rsidP="007B533F">
                  <w:pPr>
                    <w:pStyle w:val="Default"/>
                    <w:spacing w:line="276" w:lineRule="auto"/>
                  </w:pPr>
                  <w:r w:rsidRPr="00C5729E">
                    <w:t>Solicitar ao entregador da Logistock a guia de entrega</w:t>
                  </w:r>
                  <w:r w:rsidR="00FB68AF">
                    <w:t>.</w:t>
                  </w:r>
                  <w:r w:rsidRPr="00C5729E">
                    <w:t xml:space="preserve"> </w:t>
                  </w:r>
                </w:p>
              </w:tc>
            </w:tr>
          </w:tbl>
          <w:p w:rsidR="002C7D90" w:rsidRPr="00C5729E" w:rsidRDefault="002C7D90" w:rsidP="007B53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90" w:rsidRPr="00C5729E" w:rsidTr="00F541E4">
        <w:trPr>
          <w:trHeight w:val="370"/>
        </w:trPr>
        <w:tc>
          <w:tcPr>
            <w:tcW w:w="979" w:type="pct"/>
            <w:vAlign w:val="center"/>
          </w:tcPr>
          <w:p w:rsidR="002C7D90" w:rsidRPr="00C5729E" w:rsidRDefault="00D33DDC" w:rsidP="00917C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21" w:type="pct"/>
            <w:vAlign w:val="center"/>
          </w:tcPr>
          <w:p w:rsidR="002C7D90" w:rsidRPr="00C5729E" w:rsidRDefault="00CA7D7F" w:rsidP="00F541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Realizar a conferência de todos os itens na presença do entregador.</w:t>
            </w:r>
          </w:p>
        </w:tc>
      </w:tr>
      <w:tr w:rsidR="002C7D90" w:rsidRPr="00C5729E" w:rsidTr="00F541E4">
        <w:trPr>
          <w:trHeight w:val="350"/>
        </w:trPr>
        <w:tc>
          <w:tcPr>
            <w:tcW w:w="979" w:type="pct"/>
            <w:vAlign w:val="center"/>
          </w:tcPr>
          <w:p w:rsidR="002C7D90" w:rsidRPr="00C5729E" w:rsidRDefault="00D33DDC" w:rsidP="00917C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021" w:type="pct"/>
            <w:vAlign w:val="center"/>
          </w:tcPr>
          <w:p w:rsidR="002C7D90" w:rsidRPr="00C5729E" w:rsidRDefault="00CA7D7F" w:rsidP="00F541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Priorizar a conferência dos medicamentos controlados e das insulinas, com o fim de que o armazenamento seja imediato nos locais específicos (armário com chave e refrigerador).</w:t>
            </w:r>
          </w:p>
        </w:tc>
      </w:tr>
      <w:tr w:rsidR="002C7D90" w:rsidRPr="00C5729E" w:rsidTr="00F541E4">
        <w:trPr>
          <w:trHeight w:val="370"/>
        </w:trPr>
        <w:tc>
          <w:tcPr>
            <w:tcW w:w="979" w:type="pct"/>
            <w:vAlign w:val="center"/>
          </w:tcPr>
          <w:p w:rsidR="002C7D90" w:rsidRPr="00C5729E" w:rsidRDefault="00D33DDC" w:rsidP="00917C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021" w:type="pct"/>
            <w:vAlign w:val="center"/>
          </w:tcPr>
          <w:p w:rsidR="002C7D90" w:rsidRPr="00C5729E" w:rsidRDefault="00CA7D7F" w:rsidP="00F541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Abrir todas as caixas e pacotes e conferir com rigor se as quantidades recebidas são idênticas as escritas na guia de entrega.</w:t>
            </w:r>
          </w:p>
        </w:tc>
      </w:tr>
      <w:tr w:rsidR="002C7D90" w:rsidRPr="00C5729E" w:rsidTr="00F541E4">
        <w:trPr>
          <w:trHeight w:val="370"/>
        </w:trPr>
        <w:tc>
          <w:tcPr>
            <w:tcW w:w="979" w:type="pct"/>
            <w:vAlign w:val="center"/>
          </w:tcPr>
          <w:p w:rsidR="002C7D90" w:rsidRPr="00C5729E" w:rsidRDefault="00CC68B5" w:rsidP="00917C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021" w:type="pct"/>
            <w:vAlign w:val="center"/>
          </w:tcPr>
          <w:p w:rsidR="00CA7D7F" w:rsidRPr="00C5729E" w:rsidRDefault="00CA7D7F" w:rsidP="00F541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Havendo divergência de quantidade, informar na guia de entrega, anotar o ocorrido especificando a dife</w:t>
            </w:r>
            <w:r w:rsidR="00FB68AF">
              <w:rPr>
                <w:rFonts w:ascii="Arial" w:hAnsi="Arial" w:cs="Arial"/>
                <w:sz w:val="24"/>
                <w:szCs w:val="24"/>
              </w:rPr>
              <w:t>renç</w:t>
            </w:r>
            <w:r w:rsidR="007B533F">
              <w:rPr>
                <w:rFonts w:ascii="Arial" w:hAnsi="Arial" w:cs="Arial"/>
                <w:sz w:val="24"/>
                <w:szCs w:val="24"/>
              </w:rPr>
              <w:t xml:space="preserve">a, em duas vias </w:t>
            </w:r>
            <w:r w:rsidR="00917C9E" w:rsidRPr="00C5729E">
              <w:rPr>
                <w:rFonts w:ascii="Arial" w:hAnsi="Arial" w:cs="Arial"/>
                <w:sz w:val="24"/>
                <w:szCs w:val="24"/>
              </w:rPr>
              <w:t>(Unidade e </w:t>
            </w:r>
            <w:r w:rsidR="00FB68AF">
              <w:rPr>
                <w:rFonts w:ascii="Arial" w:hAnsi="Arial" w:cs="Arial"/>
                <w:sz w:val="24"/>
                <w:szCs w:val="24"/>
              </w:rPr>
              <w:t>Logistock) solicitar visto</w:t>
            </w:r>
            <w:r w:rsidRPr="00C5729E">
              <w:rPr>
                <w:rFonts w:ascii="Arial" w:hAnsi="Arial" w:cs="Arial"/>
                <w:sz w:val="24"/>
                <w:szCs w:val="24"/>
              </w:rPr>
              <w:t xml:space="preserve"> do entregador nas duas vias e </w:t>
            </w:r>
            <w:r w:rsidR="00FB68AF">
              <w:rPr>
                <w:rFonts w:ascii="Arial" w:hAnsi="Arial" w:cs="Arial"/>
                <w:sz w:val="24"/>
                <w:szCs w:val="24"/>
              </w:rPr>
              <w:t>dar um visto</w:t>
            </w:r>
            <w:r w:rsidRPr="00C5729E">
              <w:rPr>
                <w:rFonts w:ascii="Arial" w:hAnsi="Arial" w:cs="Arial"/>
                <w:sz w:val="24"/>
                <w:szCs w:val="24"/>
              </w:rPr>
              <w:t xml:space="preserve"> nas duas vias. </w:t>
            </w:r>
          </w:p>
          <w:p w:rsidR="002C7D90" w:rsidRPr="00C5729E" w:rsidRDefault="00CA7D7F" w:rsidP="007B533F">
            <w:pPr>
              <w:pStyle w:val="Default"/>
              <w:spacing w:line="276" w:lineRule="auto"/>
            </w:pPr>
            <w:r w:rsidRPr="00C5729E">
              <w:t xml:space="preserve">Exemplo: </w:t>
            </w:r>
            <w:r w:rsidR="007B533F">
              <w:t>“N</w:t>
            </w:r>
            <w:r w:rsidRPr="00C5729E">
              <w:t>a guia constam 20 unidades de ácido valpróico 250 mg, mas não foi entregue nenhuma unidade no pedido”</w:t>
            </w:r>
            <w:r w:rsidR="00917C9E" w:rsidRPr="00C5729E">
              <w:t>.</w:t>
            </w:r>
          </w:p>
        </w:tc>
      </w:tr>
      <w:tr w:rsidR="002C7D90" w:rsidRPr="00C5729E" w:rsidTr="00F541E4">
        <w:trPr>
          <w:trHeight w:val="350"/>
        </w:trPr>
        <w:tc>
          <w:tcPr>
            <w:tcW w:w="979" w:type="pct"/>
            <w:vAlign w:val="center"/>
          </w:tcPr>
          <w:p w:rsidR="002C7D90" w:rsidRPr="00C5729E" w:rsidRDefault="00CC68B5" w:rsidP="00917C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4021" w:type="pct"/>
            <w:vAlign w:val="center"/>
          </w:tcPr>
          <w:p w:rsidR="002C7D90" w:rsidRPr="00C5729E" w:rsidRDefault="00C5114C" w:rsidP="00F541E4">
            <w:pPr>
              <w:pStyle w:val="Default"/>
              <w:spacing w:line="276" w:lineRule="auto"/>
            </w:pPr>
            <w:r w:rsidRPr="00C5729E">
              <w:t xml:space="preserve">Quanto </w:t>
            </w:r>
            <w:r w:rsidR="00917C9E" w:rsidRPr="00C5729E">
              <w:t>à</w:t>
            </w:r>
            <w:r w:rsidRPr="00C5729E">
              <w:t xml:space="preserve"> integridade dos produtos, verificar embalagens molhadas, sujas ou rasgadas, frascos trincados ou vazando, presença de bolor ou umidade. Separar os itens e anotar no </w:t>
            </w:r>
            <w:r w:rsidR="0078682E" w:rsidRPr="00C5729E">
              <w:t>campo observação na guia de entrega</w:t>
            </w:r>
            <w:r w:rsidRPr="00C5729E">
              <w:t xml:space="preserve"> e devolver o produto ao entregador. </w:t>
            </w:r>
          </w:p>
        </w:tc>
      </w:tr>
      <w:tr w:rsidR="002040A6" w:rsidRPr="00C5729E" w:rsidTr="00F541E4">
        <w:trPr>
          <w:trHeight w:val="350"/>
        </w:trPr>
        <w:tc>
          <w:tcPr>
            <w:tcW w:w="979" w:type="pct"/>
            <w:vAlign w:val="center"/>
          </w:tcPr>
          <w:p w:rsidR="002040A6" w:rsidRPr="00C5729E" w:rsidRDefault="00CC68B5" w:rsidP="00917C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9E"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  <w:tc>
          <w:tcPr>
            <w:tcW w:w="4021" w:type="pct"/>
            <w:vAlign w:val="center"/>
          </w:tcPr>
          <w:p w:rsidR="002040A6" w:rsidRPr="00C5729E" w:rsidRDefault="00C5114C" w:rsidP="00F541E4">
            <w:pPr>
              <w:pStyle w:val="Default"/>
              <w:spacing w:line="276" w:lineRule="auto"/>
            </w:pPr>
            <w:r w:rsidRPr="00C5729E">
              <w:t xml:space="preserve">Analisar na guia a data de vencimento de medicamentos, para sinalizar os medicamentos com vencimento próximo para serem usados antes. </w:t>
            </w:r>
          </w:p>
        </w:tc>
      </w:tr>
      <w:tr w:rsidR="002040A6" w:rsidRPr="00C5729E" w:rsidTr="00F541E4">
        <w:trPr>
          <w:trHeight w:val="350"/>
        </w:trPr>
        <w:tc>
          <w:tcPr>
            <w:tcW w:w="979" w:type="pct"/>
            <w:vAlign w:val="center"/>
          </w:tcPr>
          <w:p w:rsidR="002040A6" w:rsidRPr="00C5729E" w:rsidRDefault="00CC68B5" w:rsidP="00917C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9E">
              <w:rPr>
                <w:rFonts w:ascii="Arial" w:hAnsi="Arial" w:cs="Arial"/>
                <w:b/>
                <w:sz w:val="24"/>
                <w:szCs w:val="24"/>
              </w:rPr>
              <w:t>10º</w:t>
            </w:r>
          </w:p>
        </w:tc>
        <w:tc>
          <w:tcPr>
            <w:tcW w:w="4021" w:type="pct"/>
            <w:vAlign w:val="center"/>
          </w:tcPr>
          <w:p w:rsidR="002040A6" w:rsidRPr="00C5729E" w:rsidRDefault="00C5114C" w:rsidP="00F541E4">
            <w:pPr>
              <w:pStyle w:val="Default"/>
              <w:spacing w:line="276" w:lineRule="auto"/>
            </w:pPr>
            <w:r w:rsidRPr="00C5729E">
              <w:t xml:space="preserve">Não receber produtos vencidos. Quando a data do recebimento do </w:t>
            </w:r>
            <w:r w:rsidRPr="00C5729E">
              <w:lastRenderedPageBreak/>
              <w:t>pedido for próxima da data de vencimento (mesmo mês), ligar imediatamente para farmacêutica da Divisão de Abastecimento para receber orientações</w:t>
            </w:r>
            <w:r w:rsidR="00FB68AF">
              <w:t>.</w:t>
            </w:r>
            <w:r w:rsidRPr="00C5729E">
              <w:t xml:space="preserve"> </w:t>
            </w:r>
          </w:p>
        </w:tc>
      </w:tr>
      <w:tr w:rsidR="0090476F" w:rsidRPr="00C5729E" w:rsidTr="00F541E4">
        <w:trPr>
          <w:trHeight w:val="350"/>
        </w:trPr>
        <w:tc>
          <w:tcPr>
            <w:tcW w:w="979" w:type="pct"/>
            <w:vAlign w:val="center"/>
          </w:tcPr>
          <w:p w:rsidR="0090476F" w:rsidRPr="00C5729E" w:rsidRDefault="0090476F" w:rsidP="00917C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1" w:type="pct"/>
            <w:vAlign w:val="center"/>
          </w:tcPr>
          <w:p w:rsidR="0090476F" w:rsidRPr="00C5729E" w:rsidRDefault="00917C9E" w:rsidP="00F541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 xml:space="preserve">Quando houver sobras </w:t>
            </w:r>
            <w:r w:rsidR="00FB68AF">
              <w:rPr>
                <w:rFonts w:ascii="Arial" w:hAnsi="Arial" w:cs="Arial"/>
                <w:sz w:val="24"/>
                <w:szCs w:val="24"/>
              </w:rPr>
              <w:t>de insumos</w:t>
            </w:r>
            <w:r w:rsidRPr="00C5729E">
              <w:rPr>
                <w:rFonts w:ascii="Arial" w:hAnsi="Arial" w:cs="Arial"/>
                <w:sz w:val="24"/>
                <w:szCs w:val="24"/>
              </w:rPr>
              <w:t>, verific</w:t>
            </w:r>
            <w:r w:rsidR="00FB68AF">
              <w:rPr>
                <w:rFonts w:ascii="Arial" w:hAnsi="Arial" w:cs="Arial"/>
                <w:sz w:val="24"/>
                <w:szCs w:val="24"/>
              </w:rPr>
              <w:t xml:space="preserve">ados durante a conferência, </w:t>
            </w:r>
            <w:r w:rsidRPr="00C5729E">
              <w:rPr>
                <w:rFonts w:ascii="Arial" w:hAnsi="Arial" w:cs="Arial"/>
                <w:sz w:val="24"/>
                <w:szCs w:val="24"/>
              </w:rPr>
              <w:t xml:space="preserve">o conferente </w:t>
            </w:r>
            <w:r w:rsidR="00FB68AF">
              <w:rPr>
                <w:rFonts w:ascii="Arial" w:hAnsi="Arial" w:cs="Arial"/>
                <w:sz w:val="24"/>
                <w:szCs w:val="24"/>
              </w:rPr>
              <w:t>deverá anotar</w:t>
            </w:r>
            <w:r w:rsidRPr="00C5729E">
              <w:rPr>
                <w:rFonts w:ascii="Arial" w:hAnsi="Arial" w:cs="Arial"/>
                <w:sz w:val="24"/>
                <w:szCs w:val="24"/>
              </w:rPr>
              <w:t xml:space="preserve"> nas guias a</w:t>
            </w:r>
            <w:r w:rsidR="00FB68AF">
              <w:rPr>
                <w:rFonts w:ascii="Arial" w:hAnsi="Arial" w:cs="Arial"/>
                <w:sz w:val="24"/>
                <w:szCs w:val="24"/>
              </w:rPr>
              <w:t>s</w:t>
            </w:r>
            <w:r w:rsidRPr="00C5729E">
              <w:rPr>
                <w:rFonts w:ascii="Arial" w:hAnsi="Arial" w:cs="Arial"/>
                <w:sz w:val="24"/>
                <w:szCs w:val="24"/>
              </w:rPr>
              <w:t xml:space="preserve"> devida</w:t>
            </w:r>
            <w:r w:rsidR="00FB68AF">
              <w:rPr>
                <w:rFonts w:ascii="Arial" w:hAnsi="Arial" w:cs="Arial"/>
                <w:sz w:val="24"/>
                <w:szCs w:val="24"/>
              </w:rPr>
              <w:t>s</w:t>
            </w:r>
            <w:r w:rsidRPr="00C5729E">
              <w:rPr>
                <w:rFonts w:ascii="Arial" w:hAnsi="Arial" w:cs="Arial"/>
                <w:sz w:val="24"/>
                <w:szCs w:val="24"/>
              </w:rPr>
              <w:t xml:space="preserve"> sobra</w:t>
            </w:r>
            <w:r w:rsidR="00FB68AF">
              <w:rPr>
                <w:rFonts w:ascii="Arial" w:hAnsi="Arial" w:cs="Arial"/>
                <w:sz w:val="24"/>
                <w:szCs w:val="24"/>
              </w:rPr>
              <w:t>s</w:t>
            </w:r>
            <w:r w:rsidRPr="00C5729E">
              <w:rPr>
                <w:rFonts w:ascii="Arial" w:hAnsi="Arial" w:cs="Arial"/>
                <w:sz w:val="24"/>
                <w:szCs w:val="24"/>
              </w:rPr>
              <w:t>, devolvendo</w:t>
            </w:r>
            <w:r w:rsidR="00FB68AF">
              <w:rPr>
                <w:rFonts w:ascii="Arial" w:hAnsi="Arial" w:cs="Arial"/>
                <w:sz w:val="24"/>
                <w:szCs w:val="24"/>
              </w:rPr>
              <w:t xml:space="preserve"> ao entregador da Logistock os insumos</w:t>
            </w:r>
            <w:r w:rsidRPr="00C5729E">
              <w:rPr>
                <w:rFonts w:ascii="Arial" w:hAnsi="Arial" w:cs="Arial"/>
                <w:sz w:val="24"/>
                <w:szCs w:val="24"/>
              </w:rPr>
              <w:t xml:space="preserve"> excedente</w:t>
            </w:r>
            <w:r w:rsidR="00FB68AF">
              <w:rPr>
                <w:rFonts w:ascii="Arial" w:hAnsi="Arial" w:cs="Arial"/>
                <w:sz w:val="24"/>
                <w:szCs w:val="24"/>
              </w:rPr>
              <w:t>s</w:t>
            </w:r>
            <w:r w:rsidRPr="00C5729E">
              <w:rPr>
                <w:rFonts w:ascii="Arial" w:hAnsi="Arial" w:cs="Arial"/>
                <w:sz w:val="24"/>
                <w:szCs w:val="24"/>
              </w:rPr>
              <w:t xml:space="preserve"> para que o mesmo possa ser devolvido ao estoque de origem, no barracão da Logistock.</w:t>
            </w:r>
          </w:p>
        </w:tc>
      </w:tr>
      <w:tr w:rsidR="002040A6" w:rsidRPr="00C5729E" w:rsidTr="00F541E4">
        <w:trPr>
          <w:trHeight w:val="350"/>
        </w:trPr>
        <w:tc>
          <w:tcPr>
            <w:tcW w:w="979" w:type="pct"/>
            <w:vAlign w:val="center"/>
          </w:tcPr>
          <w:p w:rsidR="002040A6" w:rsidRPr="00C5729E" w:rsidRDefault="00CC68B5" w:rsidP="00917C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9E">
              <w:rPr>
                <w:rFonts w:ascii="Arial" w:hAnsi="Arial" w:cs="Arial"/>
                <w:b/>
                <w:sz w:val="24"/>
                <w:szCs w:val="24"/>
              </w:rPr>
              <w:t>11º</w:t>
            </w:r>
          </w:p>
        </w:tc>
        <w:tc>
          <w:tcPr>
            <w:tcW w:w="4021" w:type="pct"/>
            <w:vAlign w:val="center"/>
          </w:tcPr>
          <w:p w:rsidR="002040A6" w:rsidRPr="00C5729E" w:rsidRDefault="00917C9E" w:rsidP="00F541E4">
            <w:pPr>
              <w:pStyle w:val="Default"/>
              <w:spacing w:line="276" w:lineRule="auto"/>
            </w:pPr>
            <w:r w:rsidRPr="00C5729E">
              <w:t>Proceder ao</w:t>
            </w:r>
            <w:r w:rsidR="00FC5A9E" w:rsidRPr="00C5729E">
              <w:t xml:space="preserve"> aceite no Sistema para entrada do quantitativo no estoque</w:t>
            </w:r>
          </w:p>
        </w:tc>
      </w:tr>
      <w:tr w:rsidR="00F541E4" w:rsidRPr="00C5729E" w:rsidTr="00F541E4">
        <w:trPr>
          <w:trHeight w:val="350"/>
        </w:trPr>
        <w:tc>
          <w:tcPr>
            <w:tcW w:w="979" w:type="pct"/>
            <w:vMerge w:val="restart"/>
            <w:vAlign w:val="center"/>
          </w:tcPr>
          <w:p w:rsidR="00F541E4" w:rsidRPr="00C5729E" w:rsidRDefault="00F541E4" w:rsidP="0085625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  <w:tc>
          <w:tcPr>
            <w:tcW w:w="4021" w:type="pct"/>
            <w:vAlign w:val="center"/>
          </w:tcPr>
          <w:p w:rsidR="00F541E4" w:rsidRPr="00C5729E" w:rsidRDefault="00F541E4" w:rsidP="00F541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729E">
              <w:rPr>
                <w:rFonts w:ascii="Arial" w:hAnsi="Arial" w:cs="Arial"/>
                <w:sz w:val="24"/>
                <w:szCs w:val="24"/>
              </w:rPr>
              <w:t>Divergências com medicamentos controlados devem ser comunicados imediatamente as farmacêuticas do Abastecimento (Rachel: 3381-6393), antes do término da conferência do pedido.</w:t>
            </w:r>
          </w:p>
        </w:tc>
      </w:tr>
      <w:tr w:rsidR="00F541E4" w:rsidRPr="00C5729E" w:rsidTr="00F541E4">
        <w:trPr>
          <w:trHeight w:val="350"/>
        </w:trPr>
        <w:tc>
          <w:tcPr>
            <w:tcW w:w="979" w:type="pct"/>
            <w:vMerge/>
            <w:vAlign w:val="center"/>
          </w:tcPr>
          <w:p w:rsidR="00F541E4" w:rsidRPr="00C5729E" w:rsidRDefault="00F541E4" w:rsidP="00917C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1" w:type="pct"/>
            <w:vAlign w:val="center"/>
          </w:tcPr>
          <w:p w:rsidR="00F541E4" w:rsidRPr="00C5729E" w:rsidRDefault="00F541E4" w:rsidP="00F541E4">
            <w:pPr>
              <w:pStyle w:val="Default"/>
              <w:spacing w:line="276" w:lineRule="auto"/>
            </w:pPr>
            <w:r w:rsidRPr="00C5729E">
              <w:t>- Realizar a conferência com calma e atenção</w:t>
            </w:r>
            <w:r w:rsidR="00FB68AF">
              <w:t>.</w:t>
            </w:r>
            <w:r w:rsidRPr="00C5729E">
              <w:t xml:space="preserve"> </w:t>
            </w:r>
          </w:p>
        </w:tc>
      </w:tr>
    </w:tbl>
    <w:p w:rsidR="004D5FC4" w:rsidRPr="00C5729E" w:rsidRDefault="004D5FC4" w:rsidP="00917C9E">
      <w:pPr>
        <w:jc w:val="both"/>
        <w:rPr>
          <w:rFonts w:ascii="Arial" w:hAnsi="Arial" w:cs="Arial"/>
          <w:sz w:val="24"/>
          <w:szCs w:val="24"/>
        </w:rPr>
      </w:pPr>
    </w:p>
    <w:sectPr w:rsidR="004D5FC4" w:rsidRPr="00C5729E" w:rsidSect="00917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BA" w:rsidRDefault="006D02BA" w:rsidP="00917C9E">
      <w:pPr>
        <w:spacing w:after="0" w:line="240" w:lineRule="auto"/>
      </w:pPr>
      <w:r>
        <w:separator/>
      </w:r>
    </w:p>
  </w:endnote>
  <w:endnote w:type="continuationSeparator" w:id="0">
    <w:p w:rsidR="006D02BA" w:rsidRDefault="006D02BA" w:rsidP="0091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30" w:rsidRDefault="006674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042"/>
      <w:gridCol w:w="2098"/>
      <w:gridCol w:w="2921"/>
      <w:gridCol w:w="1393"/>
      <w:gridCol w:w="2508"/>
    </w:tblGrid>
    <w:tr w:rsidR="00917C9E" w:rsidRPr="00631925" w:rsidTr="00856250">
      <w:trPr>
        <w:trHeight w:val="453"/>
      </w:trPr>
      <w:tc>
        <w:tcPr>
          <w:tcW w:w="523" w:type="pct"/>
          <w:vMerge w:val="restart"/>
          <w:vAlign w:val="center"/>
        </w:tcPr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POP 006</w:t>
          </w:r>
        </w:p>
      </w:tc>
      <w:tc>
        <w:tcPr>
          <w:tcW w:w="1053" w:type="pct"/>
          <w:vMerge w:val="restart"/>
          <w:vAlign w:val="center"/>
        </w:tcPr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Escrito por:</w:t>
          </w:r>
        </w:p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 w:val="restart"/>
          <w:vAlign w:val="center"/>
        </w:tcPr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Revisado por:</w:t>
          </w:r>
        </w:p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bottom w:val="single" w:sz="4" w:space="0" w:color="auto"/>
          </w:tcBorders>
          <w:vAlign w:val="center"/>
        </w:tcPr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Data:</w:t>
          </w:r>
        </w:p>
        <w:p w:rsidR="00917C9E" w:rsidRPr="00631925" w:rsidRDefault="00EA424B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fldChar w:fldCharType="begin"/>
          </w:r>
          <w:r w:rsidR="00917C9E" w:rsidRPr="00631925">
            <w:rPr>
              <w:rFonts w:ascii="Arial" w:hAnsi="Arial" w:cs="Arial"/>
              <w:sz w:val="20"/>
              <w:szCs w:val="20"/>
            </w:rPr>
            <w:instrText xml:space="preserve"> TIME \@ "dd/MM/yyyy" </w:instrText>
          </w:r>
          <w:r w:rsidRPr="00631925">
            <w:rPr>
              <w:rFonts w:ascii="Arial" w:hAnsi="Arial" w:cs="Arial"/>
              <w:sz w:val="20"/>
              <w:szCs w:val="20"/>
            </w:rPr>
            <w:fldChar w:fldCharType="separate"/>
          </w:r>
          <w:r w:rsidR="00FE5FDA">
            <w:rPr>
              <w:rFonts w:ascii="Arial" w:hAnsi="Arial" w:cs="Arial"/>
              <w:noProof/>
              <w:sz w:val="20"/>
              <w:szCs w:val="20"/>
            </w:rPr>
            <w:t>05/06/2018</w:t>
          </w:r>
          <w:r w:rsidRPr="006319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59" w:type="pct"/>
          <w:vMerge w:val="restart"/>
          <w:vAlign w:val="center"/>
        </w:tcPr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Visto e orientação da Vigilância Sanitária:</w:t>
          </w:r>
        </w:p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917C9E" w:rsidRPr="00631925" w:rsidTr="00856250">
      <w:trPr>
        <w:trHeight w:val="576"/>
      </w:trPr>
      <w:tc>
        <w:tcPr>
          <w:tcW w:w="523" w:type="pct"/>
          <w:vMerge/>
          <w:vAlign w:val="center"/>
        </w:tcPr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3" w:type="pct"/>
          <w:vMerge/>
          <w:vAlign w:val="center"/>
        </w:tcPr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/>
          <w:vAlign w:val="center"/>
        </w:tcPr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top w:val="single" w:sz="4" w:space="0" w:color="auto"/>
          </w:tcBorders>
          <w:vAlign w:val="center"/>
        </w:tcPr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Validade:</w:t>
          </w:r>
        </w:p>
        <w:p w:rsidR="00917C9E" w:rsidRPr="00631925" w:rsidRDefault="00917C9E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23/10/2020</w:t>
          </w:r>
        </w:p>
      </w:tc>
      <w:tc>
        <w:tcPr>
          <w:tcW w:w="1259" w:type="pct"/>
          <w:vMerge/>
          <w:vAlign w:val="center"/>
        </w:tcPr>
        <w:p w:rsidR="00917C9E" w:rsidRPr="00631925" w:rsidRDefault="00917C9E" w:rsidP="00856250">
          <w:pPr>
            <w:jc w:val="center"/>
            <w:rPr>
              <w:sz w:val="20"/>
              <w:szCs w:val="20"/>
            </w:rPr>
          </w:pPr>
        </w:p>
      </w:tc>
    </w:tr>
  </w:tbl>
  <w:p w:rsidR="00917C9E" w:rsidRDefault="00917C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30" w:rsidRDefault="006674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BA" w:rsidRDefault="006D02BA" w:rsidP="00917C9E">
      <w:pPr>
        <w:spacing w:after="0" w:line="240" w:lineRule="auto"/>
      </w:pPr>
      <w:r>
        <w:separator/>
      </w:r>
    </w:p>
  </w:footnote>
  <w:footnote w:type="continuationSeparator" w:id="0">
    <w:p w:rsidR="006D02BA" w:rsidRDefault="006D02BA" w:rsidP="0091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30" w:rsidRDefault="006674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989"/>
      <w:gridCol w:w="4652"/>
      <w:gridCol w:w="3321"/>
    </w:tblGrid>
    <w:tr w:rsidR="00917C9E" w:rsidRPr="00917C9E" w:rsidTr="00917C9E">
      <w:trPr>
        <w:trHeight w:val="344"/>
      </w:trPr>
      <w:tc>
        <w:tcPr>
          <w:tcW w:w="998" w:type="pct"/>
          <w:vMerge w:val="restart"/>
          <w:vAlign w:val="center"/>
        </w:tcPr>
        <w:p w:rsidR="00917C9E" w:rsidRPr="00917C9E" w:rsidRDefault="00917C9E" w:rsidP="00917C9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7C9E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21360" cy="763689"/>
                <wp:effectExtent l="0" t="0" r="2540" b="0"/>
                <wp:docPr id="6" name="Imagem 1" descr="C:\Users\scheila.takayasu\Desktop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eila.takayasu\Desktop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574" cy="77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pct"/>
          <w:vMerge w:val="restart"/>
          <w:vAlign w:val="center"/>
        </w:tcPr>
        <w:p w:rsidR="00917C9E" w:rsidRPr="00917C9E" w:rsidRDefault="00917C9E" w:rsidP="00917C9E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7C9E">
            <w:rPr>
              <w:rFonts w:ascii="Arial" w:hAnsi="Arial" w:cs="Arial"/>
              <w:b/>
              <w:sz w:val="20"/>
              <w:szCs w:val="20"/>
            </w:rPr>
            <w:t>Rotina:</w:t>
          </w:r>
        </w:p>
        <w:p w:rsidR="00917C9E" w:rsidRPr="000407BE" w:rsidRDefault="00917C9E" w:rsidP="00917C9E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407BE">
            <w:rPr>
              <w:rFonts w:ascii="Arial" w:hAnsi="Arial" w:cs="Arial"/>
              <w:sz w:val="24"/>
              <w:szCs w:val="24"/>
            </w:rPr>
            <w:t>Recebimento de Medicamentos e Insumos</w:t>
          </w:r>
        </w:p>
        <w:p w:rsidR="00917C9E" w:rsidRPr="00917C9E" w:rsidRDefault="00917C9E" w:rsidP="00917C9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67" w:type="pct"/>
          <w:vAlign w:val="center"/>
        </w:tcPr>
        <w:p w:rsidR="00917C9E" w:rsidRPr="00917C9E" w:rsidRDefault="00917C9E" w:rsidP="00917C9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407BE">
            <w:rPr>
              <w:rFonts w:ascii="Arial" w:hAnsi="Arial" w:cs="Arial"/>
              <w:sz w:val="24"/>
              <w:szCs w:val="20"/>
            </w:rPr>
            <w:t>POP 006</w:t>
          </w:r>
        </w:p>
      </w:tc>
    </w:tr>
    <w:tr w:rsidR="00917C9E" w:rsidRPr="00917C9E" w:rsidTr="00917C9E">
      <w:trPr>
        <w:trHeight w:val="344"/>
      </w:trPr>
      <w:tc>
        <w:tcPr>
          <w:tcW w:w="998" w:type="pct"/>
          <w:vMerge/>
          <w:vAlign w:val="center"/>
        </w:tcPr>
        <w:p w:rsidR="00917C9E" w:rsidRPr="00917C9E" w:rsidRDefault="00917C9E" w:rsidP="00917C9E">
          <w:pPr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</w:p>
      </w:tc>
      <w:tc>
        <w:tcPr>
          <w:tcW w:w="2335" w:type="pct"/>
          <w:vMerge/>
          <w:vAlign w:val="center"/>
        </w:tcPr>
        <w:p w:rsidR="00917C9E" w:rsidRPr="00917C9E" w:rsidRDefault="00917C9E" w:rsidP="00917C9E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67" w:type="pct"/>
          <w:vAlign w:val="center"/>
        </w:tcPr>
        <w:p w:rsidR="00917C9E" w:rsidRPr="00631925" w:rsidRDefault="00917C9E" w:rsidP="00917C9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Início da vigência:</w:t>
          </w:r>
        </w:p>
        <w:p w:rsidR="00917C9E" w:rsidRPr="00631925" w:rsidRDefault="00667430" w:rsidP="00917C9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01/06</w:t>
          </w:r>
          <w:r w:rsidR="00917C9E" w:rsidRPr="00631925">
            <w:rPr>
              <w:rFonts w:ascii="Arial" w:hAnsi="Arial" w:cs="Arial"/>
              <w:sz w:val="20"/>
              <w:szCs w:val="20"/>
            </w:rPr>
            <w:t>/2018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17C9E" w:rsidRPr="00631925" w:rsidRDefault="00917C9E" w:rsidP="00917C9E">
              <w:pPr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Página </w:t>
              </w:r>
              <w:r w:rsidR="00EA424B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EA424B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FE5FDA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EA424B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 de </w:t>
              </w:r>
              <w:r w:rsidR="00EA424B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EA424B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FE5FDA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  <w:r w:rsidR="00EA424B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917C9E" w:rsidRPr="00917C9E" w:rsidRDefault="00917C9E" w:rsidP="00917C9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Versão: 01</w:t>
          </w:r>
          <w:r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917C9E" w:rsidRPr="00917C9E" w:rsidTr="00917C9E">
      <w:tc>
        <w:tcPr>
          <w:tcW w:w="998" w:type="pct"/>
          <w:vAlign w:val="center"/>
        </w:tcPr>
        <w:p w:rsidR="00917C9E" w:rsidRPr="00917C9E" w:rsidRDefault="00917C9E" w:rsidP="00917C9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7C9E">
            <w:rPr>
              <w:rFonts w:ascii="Arial" w:hAnsi="Arial" w:cs="Arial"/>
              <w:b/>
              <w:sz w:val="20"/>
              <w:szCs w:val="20"/>
            </w:rPr>
            <w:t>Procedimento Operacional Padrão - SEMS</w:t>
          </w:r>
        </w:p>
      </w:tc>
      <w:tc>
        <w:tcPr>
          <w:tcW w:w="2335" w:type="pct"/>
          <w:vAlign w:val="center"/>
        </w:tcPr>
        <w:p w:rsidR="00917C9E" w:rsidRPr="00917C9E" w:rsidRDefault="00917C9E" w:rsidP="00917C9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7C9E">
            <w:rPr>
              <w:rFonts w:ascii="Arial" w:hAnsi="Arial" w:cs="Arial"/>
              <w:b/>
              <w:sz w:val="20"/>
              <w:szCs w:val="20"/>
            </w:rPr>
            <w:t>Responsável pela atividade:</w:t>
          </w:r>
        </w:p>
        <w:p w:rsidR="00917C9E" w:rsidRPr="00917C9E" w:rsidRDefault="00917C9E" w:rsidP="00917C9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7C9E">
            <w:rPr>
              <w:rFonts w:ascii="Arial" w:hAnsi="Arial" w:cs="Arial"/>
              <w:sz w:val="20"/>
              <w:szCs w:val="20"/>
            </w:rPr>
            <w:t>Farmacêutico/ Atendente de Farmácia/ Estagiário</w:t>
          </w:r>
        </w:p>
      </w:tc>
      <w:tc>
        <w:tcPr>
          <w:tcW w:w="1667" w:type="pct"/>
          <w:vAlign w:val="center"/>
        </w:tcPr>
        <w:p w:rsidR="00917C9E" w:rsidRPr="00917C9E" w:rsidRDefault="00917C9E" w:rsidP="00917C9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7C9E">
            <w:rPr>
              <w:rFonts w:ascii="Arial" w:hAnsi="Arial" w:cs="Arial"/>
              <w:b/>
              <w:sz w:val="20"/>
              <w:szCs w:val="20"/>
            </w:rPr>
            <w:t>Setor:</w:t>
          </w:r>
        </w:p>
        <w:p w:rsidR="00917C9E" w:rsidRPr="00917C9E" w:rsidRDefault="00917C9E" w:rsidP="00917C9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7C9E">
            <w:rPr>
              <w:rFonts w:ascii="Arial" w:hAnsi="Arial" w:cs="Arial"/>
              <w:b/>
              <w:sz w:val="20"/>
              <w:szCs w:val="20"/>
            </w:rPr>
            <w:t>Farmácias e Dispensários</w:t>
          </w:r>
        </w:p>
      </w:tc>
    </w:tr>
  </w:tbl>
  <w:p w:rsidR="00917C9E" w:rsidRPr="00917C9E" w:rsidRDefault="00917C9E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30" w:rsidRDefault="006674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3DF"/>
    <w:multiLevelType w:val="hybridMultilevel"/>
    <w:tmpl w:val="5C1C37C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377C"/>
    <w:multiLevelType w:val="hybridMultilevel"/>
    <w:tmpl w:val="7D1AD4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7"/>
    <w:rsid w:val="0001308B"/>
    <w:rsid w:val="000407BE"/>
    <w:rsid w:val="00054823"/>
    <w:rsid w:val="0008023A"/>
    <w:rsid w:val="000A797C"/>
    <w:rsid w:val="00121929"/>
    <w:rsid w:val="002040A6"/>
    <w:rsid w:val="002973B9"/>
    <w:rsid w:val="002A3A48"/>
    <w:rsid w:val="002C7D90"/>
    <w:rsid w:val="002E7EAD"/>
    <w:rsid w:val="003E1C37"/>
    <w:rsid w:val="00403ACD"/>
    <w:rsid w:val="00413F26"/>
    <w:rsid w:val="004A472B"/>
    <w:rsid w:val="004A7F34"/>
    <w:rsid w:val="004B521B"/>
    <w:rsid w:val="004C7B90"/>
    <w:rsid w:val="004D5FC4"/>
    <w:rsid w:val="004F3ECF"/>
    <w:rsid w:val="005873CE"/>
    <w:rsid w:val="005D0914"/>
    <w:rsid w:val="006235FA"/>
    <w:rsid w:val="00667430"/>
    <w:rsid w:val="006D02BA"/>
    <w:rsid w:val="00762AF5"/>
    <w:rsid w:val="00764FC4"/>
    <w:rsid w:val="0078682E"/>
    <w:rsid w:val="007B533F"/>
    <w:rsid w:val="007F2337"/>
    <w:rsid w:val="00863451"/>
    <w:rsid w:val="008E0B71"/>
    <w:rsid w:val="0090476F"/>
    <w:rsid w:val="00917C9E"/>
    <w:rsid w:val="009825CE"/>
    <w:rsid w:val="009D4285"/>
    <w:rsid w:val="009F426A"/>
    <w:rsid w:val="00AB6A33"/>
    <w:rsid w:val="00B133DA"/>
    <w:rsid w:val="00B13870"/>
    <w:rsid w:val="00B71874"/>
    <w:rsid w:val="00B752D4"/>
    <w:rsid w:val="00BF5954"/>
    <w:rsid w:val="00C5114C"/>
    <w:rsid w:val="00C5729E"/>
    <w:rsid w:val="00CA7D7F"/>
    <w:rsid w:val="00CC68B5"/>
    <w:rsid w:val="00CC7BD2"/>
    <w:rsid w:val="00CE040D"/>
    <w:rsid w:val="00CE33B9"/>
    <w:rsid w:val="00D14C42"/>
    <w:rsid w:val="00D33DDC"/>
    <w:rsid w:val="00D95753"/>
    <w:rsid w:val="00E01F5B"/>
    <w:rsid w:val="00E128F8"/>
    <w:rsid w:val="00EA424B"/>
    <w:rsid w:val="00EA515E"/>
    <w:rsid w:val="00EC67E2"/>
    <w:rsid w:val="00ED20E5"/>
    <w:rsid w:val="00F30A2D"/>
    <w:rsid w:val="00F541E4"/>
    <w:rsid w:val="00FA67E3"/>
    <w:rsid w:val="00FB68AF"/>
    <w:rsid w:val="00FC5A9E"/>
    <w:rsid w:val="00FE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0E546-BB70-4187-AD3D-E80839D5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C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17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7C9E"/>
  </w:style>
  <w:style w:type="paragraph" w:styleId="Rodap">
    <w:name w:val="footer"/>
    <w:basedOn w:val="Normal"/>
    <w:link w:val="RodapChar"/>
    <w:uiPriority w:val="99"/>
    <w:semiHidden/>
    <w:unhideWhenUsed/>
    <w:rsid w:val="00917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Bloss</dc:creator>
  <cp:lastModifiedBy>Scheila Maria Graczyk Takayasu</cp:lastModifiedBy>
  <cp:revision>2</cp:revision>
  <dcterms:created xsi:type="dcterms:W3CDTF">2018-06-05T12:17:00Z</dcterms:created>
  <dcterms:modified xsi:type="dcterms:W3CDTF">2018-06-05T12:17:00Z</dcterms:modified>
</cp:coreProperties>
</file>